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08" w:rsidRPr="00774930" w:rsidRDefault="00B90108" w:rsidP="00B90108">
      <w:pPr>
        <w:pStyle w:val="chapitre"/>
      </w:pPr>
      <w:bookmarkStart w:id="0" w:name="_Toc531335697"/>
      <w:r w:rsidRPr="00774930">
        <w:t>ANNEXE 2</w:t>
      </w:r>
      <w:bookmarkStart w:id="1" w:name="_GoBack"/>
      <w:bookmarkEnd w:id="0"/>
      <w:bookmarkEnd w:id="1"/>
    </w:p>
    <w:p w:rsidR="00B90108" w:rsidRPr="00774930" w:rsidRDefault="00B90108" w:rsidP="00B90108">
      <w:pPr>
        <w:pStyle w:val="titrevade"/>
        <w:rPr>
          <w:rFonts w:cs="Constantia"/>
          <w:sz w:val="20"/>
          <w:szCs w:val="20"/>
        </w:rPr>
      </w:pPr>
      <w:bookmarkStart w:id="2" w:name="_Toc531335698"/>
      <w:r w:rsidRPr="00774930">
        <w:t>Modèle de formulaire pour la déclaration en vue d’une publication sur le site internet de chaque commune</w:t>
      </w:r>
      <w:bookmarkEnd w:id="2"/>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Déclaration faite en exécution de l’article 7, § 2, de l’ordonnance conjointe du 14 décembre 2017 à la Région de Bruxelles-Capitale et à la Commission communautaire commune sur la transparence des rémunérations et avantages des mandataires publics bruxellois.</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Arrêté d’exécution du Gouvernement de la Région de Bruxelles-Capitale du 4 octobre 2018 portant exécution de l’article 7 de l’ordonnance conjointe à la Région de Bruxelles-Capitale et à la Commission communautaire commune du 14 décembre 2017 sur la transparence des rémunérations et avantages des mandataires publics bruxellois.</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lastRenderedPageBreak/>
        <w:t>Nom :</w:t>
      </w:r>
      <w:r>
        <w:rPr>
          <w:rFonts w:asciiTheme="majorHAnsi" w:hAnsiTheme="majorHAnsi" w:cs="Constantia"/>
          <w:color w:val="000000"/>
          <w:sz w:val="20"/>
          <w:szCs w:val="20"/>
          <w:lang w:val="fr-BE"/>
        </w:rPr>
        <w:t xml:space="preserve"> </w:t>
      </w:r>
      <w:r w:rsidRPr="00774930">
        <w:rPr>
          <w:rFonts w:asciiTheme="majorHAnsi" w:hAnsiTheme="majorHAnsi" w:cs="Constantia"/>
          <w:color w:val="000000"/>
          <w:sz w:val="20"/>
          <w:szCs w:val="20"/>
          <w:lang w:val="fr-BE"/>
        </w:rPr>
        <w:t>_____________________________________________________________________________________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Prénom :</w:t>
      </w:r>
      <w:r>
        <w:rPr>
          <w:rFonts w:asciiTheme="majorHAnsi" w:hAnsiTheme="majorHAnsi" w:cs="Constantia"/>
          <w:color w:val="000000"/>
          <w:sz w:val="20"/>
          <w:szCs w:val="20"/>
          <w:lang w:val="fr-BE"/>
        </w:rPr>
        <w:t xml:space="preserve"> </w:t>
      </w:r>
      <w:r w:rsidRPr="00774930">
        <w:rPr>
          <w:rFonts w:asciiTheme="majorHAnsi" w:hAnsiTheme="majorHAnsi" w:cs="Constantia"/>
          <w:color w:val="000000"/>
          <w:sz w:val="20"/>
          <w:szCs w:val="20"/>
          <w:lang w:val="fr-BE"/>
        </w:rPr>
        <w:t>_________________________________________________________________________________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Numéro national :</w:t>
      </w:r>
      <w:r>
        <w:rPr>
          <w:rFonts w:asciiTheme="majorHAnsi" w:hAnsiTheme="majorHAnsi" w:cs="Constantia"/>
          <w:color w:val="000000"/>
          <w:sz w:val="20"/>
          <w:szCs w:val="20"/>
          <w:lang w:val="fr-BE"/>
        </w:rPr>
        <w:t xml:space="preserve"> </w:t>
      </w:r>
      <w:r w:rsidRPr="00774930">
        <w:rPr>
          <w:rFonts w:asciiTheme="majorHAnsi" w:hAnsiTheme="majorHAnsi" w:cs="Constantia"/>
          <w:color w:val="000000"/>
          <w:sz w:val="20"/>
          <w:szCs w:val="20"/>
          <w:lang w:val="fr-BE"/>
        </w:rPr>
        <w:t>_______________________________________________________________________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Adresse :</w:t>
      </w:r>
      <w:r>
        <w:rPr>
          <w:rFonts w:asciiTheme="majorHAnsi" w:hAnsiTheme="majorHAnsi" w:cs="Constantia"/>
          <w:color w:val="000000"/>
          <w:sz w:val="20"/>
          <w:szCs w:val="20"/>
          <w:lang w:val="fr-BE"/>
        </w:rPr>
        <w:t xml:space="preserve"> </w:t>
      </w:r>
      <w:r w:rsidRPr="00774930">
        <w:rPr>
          <w:rFonts w:asciiTheme="majorHAnsi" w:hAnsiTheme="majorHAnsi" w:cs="Constantia"/>
          <w:color w:val="000000"/>
          <w:sz w:val="20"/>
          <w:szCs w:val="20"/>
          <w:lang w:val="fr-BE"/>
        </w:rPr>
        <w:t>___________________________________________________________________________________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t xml:space="preserve">1. Liste des mandats, fonctions et fonctions dérivées visées aux articles 2 et 3 (énumération) </w:t>
      </w:r>
      <w:r w:rsidRPr="00774930">
        <w:rPr>
          <w:rFonts w:asciiTheme="majorHAnsi" w:hAnsiTheme="majorHAnsi" w:cs="Constantia"/>
          <w:b/>
          <w:color w:val="000000"/>
          <w:sz w:val="20"/>
          <w:szCs w:val="20"/>
          <w:vertAlign w:val="superscript"/>
          <w:lang w:val="fr-BE"/>
        </w:rPr>
        <w:t>1</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0" w:type="auto"/>
        <w:tblLook w:val="04A0" w:firstRow="1" w:lastRow="0" w:firstColumn="1" w:lastColumn="0" w:noHBand="0" w:noVBand="1"/>
      </w:tblPr>
      <w:tblGrid>
        <w:gridCol w:w="9016"/>
      </w:tblGrid>
      <w:tr w:rsidR="00B90108" w:rsidRPr="00774930" w:rsidTr="004933FA">
        <w:tc>
          <w:tcPr>
            <w:tcW w:w="9060"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b/>
                <w:color w:val="000000"/>
                <w:sz w:val="20"/>
                <w:szCs w:val="20"/>
                <w:u w:val="single"/>
                <w:lang w:val="fr-BE"/>
              </w:rPr>
            </w:pPr>
            <w:r w:rsidRPr="00774930">
              <w:rPr>
                <w:rFonts w:asciiTheme="majorHAnsi" w:hAnsiTheme="majorHAnsi" w:cs="Constantia"/>
                <w:b/>
                <w:color w:val="000000"/>
                <w:sz w:val="20"/>
                <w:szCs w:val="20"/>
                <w:u w:val="single"/>
                <w:lang w:val="fr-BE"/>
              </w:rPr>
              <w:t>MANDATS</w:t>
            </w: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774930" w:rsidTr="004933FA">
        <w:tc>
          <w:tcPr>
            <w:tcW w:w="9060"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b/>
                <w:color w:val="000000"/>
                <w:sz w:val="20"/>
                <w:szCs w:val="20"/>
                <w:u w:val="single"/>
                <w:lang w:val="fr-BE"/>
              </w:rPr>
            </w:pPr>
            <w:r w:rsidRPr="00774930">
              <w:rPr>
                <w:rFonts w:asciiTheme="majorHAnsi" w:hAnsiTheme="majorHAnsi" w:cs="Constantia"/>
                <w:b/>
                <w:color w:val="000000"/>
                <w:sz w:val="20"/>
                <w:szCs w:val="20"/>
                <w:u w:val="single"/>
                <w:lang w:val="fr-BE"/>
              </w:rPr>
              <w:t>FONCTIONS</w:t>
            </w: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774930" w:rsidTr="004933FA">
        <w:tc>
          <w:tcPr>
            <w:tcW w:w="9060"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b/>
                <w:color w:val="000000"/>
                <w:sz w:val="20"/>
                <w:szCs w:val="20"/>
                <w:u w:val="single"/>
                <w:lang w:val="fr-BE"/>
              </w:rPr>
            </w:pPr>
            <w:r w:rsidRPr="00774930">
              <w:rPr>
                <w:rFonts w:asciiTheme="majorHAnsi" w:hAnsiTheme="majorHAnsi" w:cs="Constantia"/>
                <w:b/>
                <w:color w:val="000000"/>
                <w:sz w:val="20"/>
                <w:szCs w:val="20"/>
                <w:u w:val="single"/>
                <w:lang w:val="fr-BE"/>
              </w:rPr>
              <w:t>FONCTIONS DÉRIVÉES</w:t>
            </w: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bl>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16"/>
          <w:szCs w:val="16"/>
          <w:lang w:val="fr-BE"/>
        </w:rPr>
      </w:pPr>
      <w:r w:rsidRPr="00774930">
        <w:rPr>
          <w:rFonts w:asciiTheme="majorHAnsi" w:hAnsiTheme="majorHAnsi" w:cs="Constantia"/>
          <w:color w:val="000000"/>
          <w:sz w:val="16"/>
          <w:szCs w:val="16"/>
          <w:vertAlign w:val="superscript"/>
          <w:lang w:val="fr-BE"/>
        </w:rPr>
        <w:t xml:space="preserve">1 </w:t>
      </w:r>
      <w:r w:rsidRPr="00774930">
        <w:rPr>
          <w:rFonts w:asciiTheme="majorHAnsi" w:hAnsiTheme="majorHAnsi" w:cs="Constantia"/>
          <w:color w:val="000000"/>
          <w:sz w:val="16"/>
          <w:szCs w:val="16"/>
          <w:lang w:val="fr-BE"/>
        </w:rPr>
        <w:t>y compris pour ce</w:t>
      </w:r>
      <w:r>
        <w:rPr>
          <w:rFonts w:asciiTheme="majorHAnsi" w:hAnsiTheme="majorHAnsi" w:cs="Constantia"/>
          <w:color w:val="000000"/>
          <w:sz w:val="16"/>
          <w:szCs w:val="16"/>
          <w:lang w:val="fr-BE"/>
        </w:rPr>
        <w:t>ux</w:t>
      </w:r>
      <w:r w:rsidRPr="00774930">
        <w:rPr>
          <w:rFonts w:asciiTheme="majorHAnsi" w:hAnsiTheme="majorHAnsi" w:cs="Constantia"/>
          <w:color w:val="000000"/>
          <w:sz w:val="16"/>
          <w:szCs w:val="16"/>
          <w:lang w:val="fr-BE"/>
        </w:rPr>
        <w:t xml:space="preserve"> pour lesquel</w:t>
      </w:r>
      <w:r>
        <w:rPr>
          <w:rFonts w:asciiTheme="majorHAnsi" w:hAnsiTheme="majorHAnsi" w:cs="Constantia"/>
          <w:color w:val="000000"/>
          <w:sz w:val="16"/>
          <w:szCs w:val="16"/>
          <w:lang w:val="fr-BE"/>
        </w:rPr>
        <w:t>s</w:t>
      </w:r>
      <w:r w:rsidRPr="00774930">
        <w:rPr>
          <w:rFonts w:asciiTheme="majorHAnsi" w:hAnsiTheme="majorHAnsi" w:cs="Constantia"/>
          <w:color w:val="000000"/>
          <w:sz w:val="16"/>
          <w:szCs w:val="16"/>
          <w:lang w:val="fr-BE"/>
        </w:rPr>
        <w:t xml:space="preserve"> un congé politique a été obtenu</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16"/>
          <w:szCs w:val="16"/>
          <w:lang w:val="fr-BE"/>
        </w:rPr>
      </w:pPr>
    </w:p>
    <w:p w:rsidR="00B90108" w:rsidRPr="00774930" w:rsidRDefault="00B90108" w:rsidP="00B901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lang w:val="fr-BE"/>
        </w:rPr>
        <w:lastRenderedPageBreak/>
        <w:t xml:space="preserve">2. Rémunérations et avantages de toute nature </w:t>
      </w:r>
      <w:r w:rsidRPr="00774930">
        <w:rPr>
          <w:rFonts w:asciiTheme="majorHAnsi" w:hAnsiTheme="majorHAnsi" w:cs="Constantia"/>
          <w:b/>
          <w:color w:val="000000"/>
          <w:sz w:val="20"/>
          <w:szCs w:val="20"/>
          <w:vertAlign w:val="superscript"/>
          <w:lang w:val="fr-BE"/>
        </w:rPr>
        <w:t>2</w:t>
      </w:r>
      <w:r w:rsidRPr="00774930">
        <w:rPr>
          <w:rFonts w:asciiTheme="majorHAnsi" w:hAnsiTheme="majorHAnsi" w:cs="Constantia"/>
          <w:b/>
          <w:color w:val="000000"/>
          <w:sz w:val="20"/>
          <w:szCs w:val="20"/>
          <w:lang w:val="fr-BE"/>
        </w:rPr>
        <w:t xml:space="preserve"> qui découlent des mandats visés aux tirets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à 5 </w:t>
      </w:r>
      <w:r w:rsidRPr="00774930">
        <w:rPr>
          <w:rFonts w:asciiTheme="majorHAnsi" w:hAnsiTheme="majorHAnsi" w:cs="Constantia"/>
          <w:b/>
          <w:color w:val="000000"/>
          <w:sz w:val="20"/>
          <w:szCs w:val="20"/>
          <w:vertAlign w:val="superscript"/>
          <w:lang w:val="fr-BE"/>
        </w:rPr>
        <w:t>3</w:t>
      </w:r>
      <w:r w:rsidRPr="00774930">
        <w:rPr>
          <w:rFonts w:asciiTheme="majorHAnsi" w:hAnsiTheme="majorHAnsi" w:cs="Constantia"/>
          <w:b/>
          <w:color w:val="000000"/>
          <w:sz w:val="20"/>
          <w:szCs w:val="20"/>
          <w:lang w:val="fr-BE"/>
        </w:rPr>
        <w:t xml:space="preserve"> et 7 de l’article 3,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alinéa 2, des fonctions dérivées de ces mandats visées au 6</w:t>
      </w:r>
      <w:r w:rsidRPr="00774930">
        <w:rPr>
          <w:rFonts w:asciiTheme="majorHAnsi" w:hAnsiTheme="majorHAnsi" w:cs="Constantia"/>
          <w:b/>
          <w:color w:val="000000"/>
          <w:sz w:val="20"/>
          <w:szCs w:val="20"/>
          <w:vertAlign w:val="superscript"/>
          <w:lang w:val="fr-BE"/>
        </w:rPr>
        <w:t>ème</w:t>
      </w:r>
      <w:r w:rsidRPr="00774930">
        <w:rPr>
          <w:rFonts w:asciiTheme="majorHAnsi" w:hAnsiTheme="majorHAnsi" w:cs="Constantia"/>
          <w:b/>
          <w:color w:val="000000"/>
          <w:sz w:val="20"/>
          <w:szCs w:val="20"/>
          <w:lang w:val="fr-BE"/>
        </w:rPr>
        <w:t xml:space="preserve"> tiret de l’article 3,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alinéa 2 </w:t>
      </w:r>
      <w:r w:rsidRPr="00774930">
        <w:rPr>
          <w:rFonts w:asciiTheme="majorHAnsi" w:hAnsiTheme="majorHAnsi" w:cs="Constantia"/>
          <w:b/>
          <w:color w:val="000000"/>
          <w:sz w:val="20"/>
          <w:szCs w:val="20"/>
          <w:vertAlign w:val="superscript"/>
          <w:lang w:val="fr-BE"/>
        </w:rPr>
        <w:t>4</w:t>
      </w:r>
      <w:r w:rsidRPr="00774930">
        <w:rPr>
          <w:rFonts w:asciiTheme="majorHAnsi" w:hAnsiTheme="majorHAnsi" w:cs="Constantia"/>
          <w:b/>
          <w:color w:val="000000"/>
          <w:sz w:val="20"/>
          <w:szCs w:val="20"/>
          <w:lang w:val="fr-BE"/>
        </w:rPr>
        <w:t>, accompagnées des fiches fiscales</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0" w:type="auto"/>
        <w:tblLayout w:type="fixed"/>
        <w:tblLook w:val="04A0" w:firstRow="1" w:lastRow="0" w:firstColumn="1" w:lastColumn="0" w:noHBand="0" w:noVBand="1"/>
      </w:tblPr>
      <w:tblGrid>
        <w:gridCol w:w="7083"/>
        <w:gridCol w:w="1977"/>
      </w:tblGrid>
      <w:tr w:rsidR="00B90108" w:rsidRPr="00774930" w:rsidTr="004933FA">
        <w:tc>
          <w:tcPr>
            <w:tcW w:w="7083"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RÉMUNÉRATIONS</w:t>
            </w:r>
          </w:p>
        </w:tc>
        <w:tc>
          <w:tcPr>
            <w:tcW w:w="1977"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MONTANTS</w:t>
            </w: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774930" w:rsidTr="004933FA">
        <w:tc>
          <w:tcPr>
            <w:tcW w:w="7083"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AVANTAGES DE TOUTE NATURE</w:t>
            </w:r>
          </w:p>
        </w:tc>
        <w:tc>
          <w:tcPr>
            <w:tcW w:w="1977"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MONTANTS</w:t>
            </w: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bl>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pStyle w:val="Voetnoottekst"/>
        <w:jc w:val="both"/>
        <w:rPr>
          <w:rFonts w:asciiTheme="majorHAnsi" w:hAnsiTheme="majorHAnsi"/>
          <w:sz w:val="16"/>
          <w:szCs w:val="16"/>
          <w:lang w:val="fr-BE"/>
        </w:rPr>
      </w:pPr>
      <w:r w:rsidRPr="00774930">
        <w:rPr>
          <w:rFonts w:asciiTheme="majorHAnsi" w:eastAsia="Calibri" w:hAnsiTheme="majorHAnsi" w:cs="Calibri"/>
          <w:sz w:val="16"/>
          <w:szCs w:val="16"/>
          <w:bdr w:val="nil"/>
          <w:vertAlign w:val="superscript"/>
          <w:lang w:val="fr-BE"/>
        </w:rPr>
        <w:t>2</w:t>
      </w:r>
      <w:r w:rsidRPr="00774930">
        <w:rPr>
          <w:rFonts w:asciiTheme="majorHAnsi" w:eastAsia="Calibri" w:hAnsiTheme="majorHAnsi" w:cs="Calibri"/>
          <w:sz w:val="16"/>
          <w:szCs w:val="16"/>
          <w:bdr w:val="nil"/>
          <w:lang w:val="fr-BE"/>
        </w:rPr>
        <w:t xml:space="preserve"> On entend par « avantages de toute nature », les avantages imposables en vertu du Code d</w:t>
      </w:r>
      <w:r>
        <w:rPr>
          <w:rFonts w:asciiTheme="majorHAnsi" w:eastAsia="Calibri" w:hAnsiTheme="majorHAnsi" w:cs="Calibri"/>
          <w:sz w:val="16"/>
          <w:szCs w:val="16"/>
          <w:bdr w:val="nil"/>
          <w:lang w:val="fr-BE"/>
        </w:rPr>
        <w:t xml:space="preserve">es </w:t>
      </w:r>
      <w:r w:rsidRPr="00774930">
        <w:rPr>
          <w:rFonts w:asciiTheme="majorHAnsi" w:eastAsia="Calibri" w:hAnsiTheme="majorHAnsi" w:cs="Calibri"/>
          <w:sz w:val="16"/>
          <w:szCs w:val="16"/>
          <w:bdr w:val="nil"/>
          <w:lang w:val="fr-BE"/>
        </w:rPr>
        <w:t>impôt</w:t>
      </w:r>
      <w:r>
        <w:rPr>
          <w:rFonts w:asciiTheme="majorHAnsi" w:eastAsia="Calibri" w:hAnsiTheme="majorHAnsi" w:cs="Calibri"/>
          <w:sz w:val="16"/>
          <w:szCs w:val="16"/>
          <w:bdr w:val="nil"/>
          <w:lang w:val="fr-BE"/>
        </w:rPr>
        <w:t>s</w:t>
      </w:r>
      <w:r w:rsidRPr="00774930">
        <w:rPr>
          <w:rFonts w:asciiTheme="majorHAnsi" w:eastAsia="Calibri" w:hAnsiTheme="majorHAnsi" w:cs="Calibri"/>
          <w:sz w:val="16"/>
          <w:szCs w:val="16"/>
          <w:bdr w:val="nil"/>
          <w:lang w:val="fr-BE"/>
        </w:rPr>
        <w:t xml:space="preserve"> sur les revenus</w:t>
      </w:r>
      <w:r>
        <w:rPr>
          <w:rFonts w:asciiTheme="majorHAnsi" w:eastAsia="Calibri" w:hAnsiTheme="majorHAnsi" w:cs="Calibri"/>
          <w:sz w:val="16"/>
          <w:szCs w:val="16"/>
          <w:bdr w:val="nil"/>
          <w:lang w:val="fr-BE"/>
        </w:rPr>
        <w:t>, soit</w:t>
      </w:r>
      <w:r w:rsidRPr="00774930">
        <w:rPr>
          <w:rFonts w:asciiTheme="majorHAnsi" w:eastAsia="Calibri" w:hAnsiTheme="majorHAnsi" w:cs="Calibri"/>
          <w:sz w:val="16"/>
          <w:szCs w:val="16"/>
          <w:bdr w:val="nil"/>
          <w:lang w:val="fr-BE"/>
        </w:rPr>
        <w:t xml:space="preserve"> les avantages imposables perçus du chef ou au titre de l’activité professionnelle.</w:t>
      </w:r>
    </w:p>
    <w:p w:rsidR="00B90108" w:rsidRPr="00774930" w:rsidRDefault="00B90108" w:rsidP="00B90108">
      <w:pPr>
        <w:pStyle w:val="Voetnoottekst"/>
        <w:jc w:val="both"/>
        <w:rPr>
          <w:rFonts w:asciiTheme="majorHAnsi" w:hAnsiTheme="majorHAnsi"/>
          <w:sz w:val="16"/>
          <w:szCs w:val="16"/>
          <w:lang w:val="fr-BE"/>
        </w:rPr>
      </w:pPr>
      <w:r w:rsidRPr="00774930">
        <w:rPr>
          <w:rFonts w:asciiTheme="majorHAnsi" w:eastAsia="Calibri" w:hAnsiTheme="majorHAnsi" w:cs="Calibri"/>
          <w:sz w:val="16"/>
          <w:szCs w:val="16"/>
          <w:bdr w:val="nil"/>
          <w:vertAlign w:val="superscript"/>
          <w:lang w:val="fr-BE"/>
        </w:rPr>
        <w:t>3</w:t>
      </w:r>
      <w:r w:rsidRPr="00774930">
        <w:rPr>
          <w:rFonts w:asciiTheme="majorHAnsi" w:eastAsia="Calibri" w:hAnsiTheme="majorHAnsi" w:cs="Calibri"/>
          <w:sz w:val="16"/>
          <w:szCs w:val="16"/>
          <w:bdr w:val="nil"/>
          <w:lang w:val="fr-BE"/>
        </w:rPr>
        <w:t xml:space="preserve"> Il s’agit du montant brut en euros de toutes les rémunérations, indemnités, en ce compris les indemnités pour fonctions spéciales, traitements ou jetons de présence et avantages de toute nature découlant de l’exercice :</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électif européen, fédéral, communautaire, régional et bicommunautaire ou communal ;</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exécutif ;</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au sein d’une instance internationale ;</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au sein d’un organisme public fédéral, communautaire, régional, bicommunautaire ou local ;</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ou d’une fonction au sein de toute autre structure publique ou privée, soumise à la lég</w:t>
      </w:r>
      <w:r>
        <w:rPr>
          <w:rFonts w:asciiTheme="majorHAnsi" w:eastAsia="Calibri" w:hAnsiTheme="majorHAnsi" w:cs="Calibri"/>
          <w:sz w:val="16"/>
          <w:szCs w:val="16"/>
          <w:bdr w:val="nil"/>
          <w:lang w:val="fr-BE"/>
        </w:rPr>
        <w:t>islation sur les marchés publics </w:t>
      </w:r>
      <w:r w:rsidRPr="00774930">
        <w:rPr>
          <w:rFonts w:asciiTheme="majorHAnsi" w:eastAsia="Calibri" w:hAnsiTheme="majorHAnsi" w:cs="Calibri"/>
          <w:sz w:val="16"/>
          <w:szCs w:val="16"/>
          <w:bdr w:val="nil"/>
          <w:lang w:val="fr-BE"/>
        </w:rPr>
        <w:t>;</w:t>
      </w:r>
    </w:p>
    <w:p w:rsidR="00B90108" w:rsidRPr="00774930" w:rsidRDefault="00B90108" w:rsidP="00B90108">
      <w:pPr>
        <w:pStyle w:val="Voetnoottekst"/>
        <w:numPr>
          <w:ilvl w:val="0"/>
          <w:numId w:val="1"/>
        </w:numPr>
        <w:jc w:val="both"/>
        <w:rPr>
          <w:rFonts w:asciiTheme="majorHAnsi" w:hAnsiTheme="majorHAnsi"/>
          <w:sz w:val="16"/>
          <w:szCs w:val="16"/>
          <w:lang w:val="fr-BE"/>
        </w:rPr>
      </w:pPr>
      <w:r w:rsidRPr="00774930">
        <w:rPr>
          <w:rFonts w:asciiTheme="majorHAnsi" w:eastAsia="Calibri" w:hAnsiTheme="majorHAnsi" w:cs="Calibri"/>
          <w:sz w:val="16"/>
          <w:szCs w:val="16"/>
          <w:bdr w:val="nil"/>
          <w:lang w:val="fr-BE"/>
        </w:rPr>
        <w:t>d’un mandat dans toute structure, publique comme privée, exercé sur désignation du Gouvernement et/ou du Collège réuni pour les y représenter.</w:t>
      </w:r>
    </w:p>
    <w:p w:rsidR="00B90108" w:rsidRDefault="00B90108" w:rsidP="00B90108">
      <w:pPr>
        <w:pStyle w:val="Voetnoottekst"/>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vertAlign w:val="superscript"/>
          <w:lang w:val="fr-BE"/>
        </w:rPr>
        <w:t>4</w:t>
      </w:r>
      <w:r w:rsidRPr="00774930">
        <w:rPr>
          <w:rFonts w:asciiTheme="majorHAnsi" w:eastAsia="Calibri" w:hAnsiTheme="majorHAnsi" w:cs="Calibri"/>
          <w:sz w:val="16"/>
          <w:szCs w:val="16"/>
          <w:bdr w:val="nil"/>
          <w:lang w:val="fr-BE"/>
        </w:rPr>
        <w:t xml:space="preserve"> électives ou non</w:t>
      </w:r>
    </w:p>
    <w:p w:rsidR="00B90108" w:rsidRPr="00774930" w:rsidRDefault="00B90108" w:rsidP="00B90108">
      <w:pPr>
        <w:pStyle w:val="Voetnoottekst"/>
        <w:jc w:val="both"/>
        <w:rPr>
          <w:rFonts w:asciiTheme="majorHAnsi" w:hAnsiTheme="majorHAnsi"/>
          <w:sz w:val="16"/>
          <w:szCs w:val="16"/>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lang w:val="fr-BE"/>
        </w:rPr>
        <w:lastRenderedPageBreak/>
        <w:t>3. Liste des autres activités exercées à titre privé, en ce compris celles exercées en société (énumération)</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0" w:type="auto"/>
        <w:tblLook w:val="04A0" w:firstRow="1" w:lastRow="0" w:firstColumn="1" w:lastColumn="0" w:noHBand="0" w:noVBand="1"/>
      </w:tblPr>
      <w:tblGrid>
        <w:gridCol w:w="9016"/>
      </w:tblGrid>
      <w:tr w:rsidR="00B90108" w:rsidRPr="00B90108" w:rsidTr="004933FA">
        <w:tc>
          <w:tcPr>
            <w:tcW w:w="9060"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AUTRES ACTIVITÉS EXERCÉES À TITRE PRIVÉ</w:t>
            </w: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B90108" w:rsidTr="004933FA">
        <w:trPr>
          <w:trHeight w:val="391"/>
        </w:trPr>
        <w:tc>
          <w:tcPr>
            <w:tcW w:w="9060"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bl>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lang w:val="fr-BE"/>
        </w:rPr>
        <w:lastRenderedPageBreak/>
        <w:t>4. Rémunérations perçues pour l’exercice d’une fonction visée au 5</w:t>
      </w:r>
      <w:r w:rsidRPr="00774930">
        <w:rPr>
          <w:rFonts w:asciiTheme="majorHAnsi" w:hAnsiTheme="majorHAnsi" w:cs="Constantia"/>
          <w:b/>
          <w:color w:val="000000"/>
          <w:sz w:val="20"/>
          <w:szCs w:val="20"/>
          <w:vertAlign w:val="superscript"/>
          <w:lang w:val="fr-BE"/>
        </w:rPr>
        <w:t>ème</w:t>
      </w:r>
      <w:r w:rsidRPr="00774930">
        <w:rPr>
          <w:rFonts w:asciiTheme="majorHAnsi" w:hAnsiTheme="majorHAnsi" w:cs="Constantia"/>
          <w:b/>
          <w:color w:val="000000"/>
          <w:sz w:val="20"/>
          <w:szCs w:val="20"/>
          <w:lang w:val="fr-BE"/>
        </w:rPr>
        <w:t xml:space="preserve"> tiret de l’article 3,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w:t>
      </w:r>
      <w:r w:rsidRPr="00774930">
        <w:rPr>
          <w:rFonts w:asciiTheme="majorHAnsi" w:hAnsiTheme="majorHAnsi" w:cs="Constantia"/>
          <w:b/>
          <w:color w:val="000000"/>
          <w:sz w:val="20"/>
          <w:szCs w:val="20"/>
          <w:vertAlign w:val="superscript"/>
          <w:lang w:val="fr-BE"/>
        </w:rPr>
        <w:t>5</w:t>
      </w:r>
      <w:r w:rsidRPr="00774930">
        <w:rPr>
          <w:rFonts w:asciiTheme="majorHAnsi" w:hAnsiTheme="majorHAnsi" w:cs="Constantia"/>
          <w:b/>
          <w:color w:val="000000"/>
          <w:sz w:val="20"/>
          <w:szCs w:val="20"/>
          <w:lang w:val="fr-BE"/>
        </w:rPr>
        <w:t xml:space="preserve">, et les rémunérations </w:t>
      </w:r>
      <w:r w:rsidRPr="00774930">
        <w:rPr>
          <w:rFonts w:asciiTheme="majorHAnsi" w:hAnsiTheme="majorHAnsi" w:cs="Constantia"/>
          <w:b/>
          <w:color w:val="000000"/>
          <w:sz w:val="20"/>
          <w:szCs w:val="20"/>
          <w:vertAlign w:val="superscript"/>
          <w:lang w:val="fr-BE"/>
        </w:rPr>
        <w:t xml:space="preserve">6 </w:t>
      </w:r>
      <w:r w:rsidRPr="00774930">
        <w:rPr>
          <w:rFonts w:asciiTheme="majorHAnsi" w:hAnsiTheme="majorHAnsi" w:cs="Constantia"/>
          <w:b/>
          <w:color w:val="000000"/>
          <w:sz w:val="20"/>
          <w:szCs w:val="20"/>
          <w:lang w:val="fr-BE"/>
        </w:rPr>
        <w:t xml:space="preserve">perçues pour l’exercice d’une activité reprise sous le littera b) </w:t>
      </w:r>
      <w:r w:rsidRPr="00774930">
        <w:rPr>
          <w:rFonts w:asciiTheme="majorHAnsi" w:hAnsiTheme="majorHAnsi" w:cs="Constantia"/>
          <w:b/>
          <w:color w:val="000000"/>
          <w:sz w:val="20"/>
          <w:szCs w:val="20"/>
          <w:vertAlign w:val="superscript"/>
          <w:lang w:val="fr-BE"/>
        </w:rPr>
        <w:t xml:space="preserve">7 </w:t>
      </w:r>
      <w:r w:rsidRPr="00774930">
        <w:rPr>
          <w:rFonts w:asciiTheme="majorHAnsi" w:hAnsiTheme="majorHAnsi" w:cs="Constantia"/>
          <w:b/>
          <w:color w:val="000000"/>
          <w:sz w:val="20"/>
          <w:szCs w:val="20"/>
          <w:lang w:val="fr-BE"/>
        </w:rPr>
        <w:t xml:space="preserve">pour la période correspondant à l’exercice fiscal qui précède la déclaration </w:t>
      </w:r>
      <w:r w:rsidRPr="00774930">
        <w:rPr>
          <w:rFonts w:asciiTheme="majorHAnsi" w:hAnsiTheme="majorHAnsi" w:cs="Constantia"/>
          <w:b/>
          <w:color w:val="000000"/>
          <w:sz w:val="20"/>
          <w:szCs w:val="20"/>
          <w:vertAlign w:val="superscript"/>
          <w:lang w:val="fr-BE"/>
        </w:rPr>
        <w:t>8</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0" w:type="auto"/>
        <w:tblLayout w:type="fixed"/>
        <w:tblLook w:val="04A0" w:firstRow="1" w:lastRow="0" w:firstColumn="1" w:lastColumn="0" w:noHBand="0" w:noVBand="1"/>
      </w:tblPr>
      <w:tblGrid>
        <w:gridCol w:w="7083"/>
        <w:gridCol w:w="1977"/>
      </w:tblGrid>
      <w:tr w:rsidR="00B90108" w:rsidRPr="00774930" w:rsidTr="004933FA">
        <w:tc>
          <w:tcPr>
            <w:tcW w:w="7083"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RÉMUNÉRATIONS EXERCICE FONCTIONS 5</w:t>
            </w:r>
            <w:r w:rsidRPr="00774930">
              <w:rPr>
                <w:rFonts w:asciiTheme="majorHAnsi" w:hAnsiTheme="majorHAnsi" w:cs="Constantia"/>
                <w:b/>
                <w:color w:val="000000"/>
                <w:sz w:val="20"/>
                <w:szCs w:val="20"/>
                <w:u w:val="single"/>
                <w:vertAlign w:val="superscript"/>
                <w:lang w:val="fr-BE"/>
              </w:rPr>
              <w:t>ème</w:t>
            </w:r>
            <w:r w:rsidRPr="00774930">
              <w:rPr>
                <w:rFonts w:asciiTheme="majorHAnsi" w:hAnsiTheme="majorHAnsi" w:cs="Constantia"/>
                <w:b/>
                <w:color w:val="000000"/>
                <w:sz w:val="20"/>
                <w:szCs w:val="20"/>
                <w:u w:val="single"/>
                <w:lang w:val="fr-BE"/>
              </w:rPr>
              <w:t xml:space="preserve"> tiret</w:t>
            </w:r>
          </w:p>
        </w:tc>
        <w:tc>
          <w:tcPr>
            <w:tcW w:w="1977"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MONTANTS</w:t>
            </w: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774930" w:rsidTr="004933FA">
        <w:tc>
          <w:tcPr>
            <w:tcW w:w="7083"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RÉMUNÉRATIONS EXERCICE ACTIVITÉS littera b)</w:t>
            </w:r>
          </w:p>
        </w:tc>
        <w:tc>
          <w:tcPr>
            <w:tcW w:w="1977" w:type="dxa"/>
            <w:shd w:val="clear" w:color="auto" w:fill="BFBFBF" w:themeFill="background1" w:themeFillShade="BF"/>
          </w:tcPr>
          <w:p w:rsidR="00B90108" w:rsidRPr="00774930" w:rsidRDefault="00B90108" w:rsidP="004933FA">
            <w:pPr>
              <w:autoSpaceDE w:val="0"/>
              <w:autoSpaceDN w:val="0"/>
              <w:adjustRightInd w:val="0"/>
              <w:jc w:val="both"/>
              <w:rPr>
                <w:rFonts w:asciiTheme="majorHAnsi" w:hAnsiTheme="majorHAnsi" w:cs="Constantia"/>
                <w:color w:val="000000"/>
                <w:sz w:val="20"/>
                <w:szCs w:val="20"/>
                <w:lang w:val="fr-BE"/>
              </w:rPr>
            </w:pPr>
            <w:r w:rsidRPr="00774930">
              <w:rPr>
                <w:rFonts w:asciiTheme="majorHAnsi" w:hAnsiTheme="majorHAnsi" w:cs="Constantia"/>
                <w:b/>
                <w:color w:val="000000"/>
                <w:sz w:val="20"/>
                <w:szCs w:val="20"/>
                <w:u w:val="single"/>
                <w:lang w:val="fr-BE"/>
              </w:rPr>
              <w:t>MONTANTS</w:t>
            </w: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r w:rsidR="00B90108" w:rsidRPr="004371F3" w:rsidTr="004933FA">
        <w:trPr>
          <w:trHeight w:val="391"/>
        </w:trPr>
        <w:tc>
          <w:tcPr>
            <w:tcW w:w="7083"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c>
          <w:tcPr>
            <w:tcW w:w="1977" w:type="dxa"/>
          </w:tcPr>
          <w:p w:rsidR="00B90108" w:rsidRPr="004371F3" w:rsidRDefault="00B90108" w:rsidP="004933FA">
            <w:pPr>
              <w:autoSpaceDE w:val="0"/>
              <w:autoSpaceDN w:val="0"/>
              <w:adjustRightInd w:val="0"/>
              <w:jc w:val="both"/>
              <w:rPr>
                <w:rFonts w:ascii="Arial" w:hAnsi="Arial" w:cs="Arial"/>
                <w:color w:val="000000"/>
                <w:sz w:val="20"/>
                <w:szCs w:val="20"/>
                <w:lang w:val="fr-BE"/>
              </w:rPr>
            </w:pPr>
          </w:p>
        </w:tc>
      </w:tr>
    </w:tbl>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Fait à _________________________________________________ le 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Nombre d’annexes : ___________________________________________________</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Signature</w:t>
      </w: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autoSpaceDE w:val="0"/>
        <w:autoSpaceDN w:val="0"/>
        <w:adjustRightInd w:val="0"/>
        <w:spacing w:after="0" w:line="240" w:lineRule="auto"/>
        <w:jc w:val="both"/>
        <w:rPr>
          <w:rFonts w:asciiTheme="majorHAnsi" w:hAnsiTheme="majorHAnsi" w:cs="Constantia"/>
          <w:color w:val="000000"/>
          <w:sz w:val="20"/>
          <w:szCs w:val="20"/>
          <w:lang w:val="fr-BE"/>
        </w:rPr>
      </w:pPr>
    </w:p>
    <w:p w:rsidR="00B90108" w:rsidRPr="00774930" w:rsidRDefault="00B90108" w:rsidP="00B90108">
      <w:pPr>
        <w:pStyle w:val="Voetnoottekst"/>
        <w:jc w:val="both"/>
        <w:rPr>
          <w:rFonts w:asciiTheme="majorHAnsi" w:hAnsiTheme="majorHAnsi"/>
          <w:sz w:val="16"/>
          <w:szCs w:val="16"/>
          <w:lang w:val="fr-BE"/>
        </w:rPr>
      </w:pPr>
      <w:r w:rsidRPr="00774930">
        <w:rPr>
          <w:rFonts w:asciiTheme="majorHAnsi" w:eastAsia="Calibri" w:hAnsiTheme="majorHAnsi" w:cs="Calibri"/>
          <w:sz w:val="16"/>
          <w:szCs w:val="16"/>
          <w:bdr w:val="nil"/>
          <w:vertAlign w:val="superscript"/>
          <w:lang w:val="fr-BE"/>
        </w:rPr>
        <w:t>5</w:t>
      </w:r>
      <w:r w:rsidRPr="00774930">
        <w:rPr>
          <w:rFonts w:asciiTheme="majorHAnsi" w:eastAsia="Calibri" w:hAnsiTheme="majorHAnsi" w:cs="Calibri"/>
          <w:sz w:val="16"/>
          <w:szCs w:val="16"/>
          <w:bdr w:val="nil"/>
          <w:lang w:val="fr-BE"/>
        </w:rPr>
        <w:t xml:space="preserve"> Il s’agit d’un mandat ou d’une fonction au sein de toute structure, publique ou privée, soumise à la législation sur les marchés publics.</w:t>
      </w:r>
    </w:p>
    <w:p w:rsidR="00B90108" w:rsidRPr="00774930" w:rsidRDefault="00B90108" w:rsidP="00B90108">
      <w:pPr>
        <w:pStyle w:val="Voetnoottekst"/>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vertAlign w:val="superscript"/>
          <w:lang w:val="fr-BE"/>
        </w:rPr>
        <w:t>6</w:t>
      </w:r>
      <w:r w:rsidRPr="00774930">
        <w:rPr>
          <w:rFonts w:asciiTheme="majorHAnsi" w:eastAsia="Calibri" w:hAnsiTheme="majorHAnsi" w:cs="Calibri"/>
          <w:sz w:val="16"/>
          <w:szCs w:val="16"/>
          <w:bdr w:val="nil"/>
          <w:lang w:val="fr-BE"/>
        </w:rPr>
        <w:t xml:space="preserve"> Tout revenu qui n’est pas perçu sur une base régulière est calculé sur une base annuelle, divisé par 12 et placé dans l’une des catégories de revenus</w:t>
      </w:r>
    </w:p>
    <w:p w:rsidR="00B90108" w:rsidRPr="00774930" w:rsidRDefault="00B90108" w:rsidP="00B90108">
      <w:pPr>
        <w:pStyle w:val="Voetnoottekst"/>
        <w:jc w:val="both"/>
        <w:rPr>
          <w:rFonts w:asciiTheme="majorHAnsi" w:hAnsiTheme="majorHAnsi"/>
          <w:sz w:val="16"/>
          <w:szCs w:val="16"/>
          <w:lang w:val="fr-BE"/>
        </w:rPr>
      </w:pPr>
      <w:r w:rsidRPr="00774930">
        <w:rPr>
          <w:rFonts w:asciiTheme="majorHAnsi" w:eastAsia="Calibri" w:hAnsiTheme="majorHAnsi" w:cs="Calibri"/>
          <w:sz w:val="16"/>
          <w:szCs w:val="16"/>
          <w:bdr w:val="nil"/>
          <w:vertAlign w:val="superscript"/>
          <w:lang w:val="fr-BE"/>
        </w:rPr>
        <w:t>7</w:t>
      </w:r>
      <w:r w:rsidRPr="00774930">
        <w:rPr>
          <w:rFonts w:asciiTheme="majorHAnsi" w:eastAsia="Calibri" w:hAnsiTheme="majorHAnsi" w:cs="Calibri"/>
          <w:sz w:val="16"/>
          <w:szCs w:val="16"/>
          <w:bdr w:val="nil"/>
          <w:lang w:val="fr-BE"/>
        </w:rPr>
        <w:t xml:space="preserve"> autres activités exercées à titre privé, en ce compris celles exercées en société.</w:t>
      </w:r>
    </w:p>
    <w:p w:rsidR="00B90108" w:rsidRPr="00774930" w:rsidRDefault="00B90108" w:rsidP="00B90108">
      <w:pPr>
        <w:pStyle w:val="Voetnoottekst"/>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vertAlign w:val="superscript"/>
          <w:lang w:val="fr-BE"/>
        </w:rPr>
        <w:t>8</w:t>
      </w:r>
      <w:r w:rsidRPr="00774930">
        <w:rPr>
          <w:rFonts w:asciiTheme="majorHAnsi" w:eastAsia="Calibri" w:hAnsiTheme="majorHAnsi" w:cs="Calibri"/>
          <w:sz w:val="16"/>
          <w:szCs w:val="16"/>
          <w:bdr w:val="nil"/>
          <w:lang w:val="fr-BE"/>
        </w:rPr>
        <w:t xml:space="preserve"> Seules les catégories de revenus suivantes, exprimées en euros bruts, sous déduction des frais professionnels fiscalement admis :</w:t>
      </w:r>
    </w:p>
    <w:p w:rsidR="00B90108" w:rsidRPr="00774930" w:rsidRDefault="00B90108" w:rsidP="00B90108">
      <w:pPr>
        <w:pStyle w:val="Voetnoottekst"/>
        <w:ind w:left="708"/>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lang w:val="fr-BE"/>
        </w:rPr>
        <w:t>- pas de rémunérations ;</w:t>
      </w:r>
    </w:p>
    <w:p w:rsidR="00B90108" w:rsidRPr="00774930" w:rsidRDefault="00B90108" w:rsidP="00B90108">
      <w:pPr>
        <w:pStyle w:val="Voetnoottekst"/>
        <w:ind w:left="708"/>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lang w:val="fr-BE"/>
        </w:rPr>
        <w:t>- de 1 à 499 euros bruts par mois ;</w:t>
      </w:r>
    </w:p>
    <w:p w:rsidR="00B90108" w:rsidRPr="00774930" w:rsidRDefault="00B90108" w:rsidP="00B90108">
      <w:pPr>
        <w:pStyle w:val="Voetnoottekst"/>
        <w:ind w:left="708"/>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lang w:val="fr-BE"/>
        </w:rPr>
        <w:t>- de 500 à 1000 euros bruts par mois ;</w:t>
      </w:r>
    </w:p>
    <w:p w:rsidR="00B90108" w:rsidRPr="00774930" w:rsidRDefault="00B90108" w:rsidP="00B90108">
      <w:pPr>
        <w:pStyle w:val="Voetnoottekst"/>
        <w:ind w:left="708"/>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lang w:val="fr-BE"/>
        </w:rPr>
        <w:t>- de 1001 à 5000 euros bruts par mois ;</w:t>
      </w:r>
    </w:p>
    <w:p w:rsidR="00B90108" w:rsidRPr="00774930" w:rsidRDefault="00B90108" w:rsidP="00B90108">
      <w:pPr>
        <w:pStyle w:val="Voetnoottekst"/>
        <w:ind w:left="708"/>
        <w:jc w:val="both"/>
        <w:rPr>
          <w:rFonts w:asciiTheme="majorHAnsi" w:eastAsia="Calibri" w:hAnsiTheme="majorHAnsi" w:cs="Calibri"/>
          <w:sz w:val="16"/>
          <w:szCs w:val="16"/>
          <w:bdr w:val="nil"/>
          <w:lang w:val="fr-BE"/>
        </w:rPr>
      </w:pPr>
      <w:r w:rsidRPr="00774930">
        <w:rPr>
          <w:rFonts w:asciiTheme="majorHAnsi" w:eastAsia="Calibri" w:hAnsiTheme="majorHAnsi" w:cs="Calibri"/>
          <w:sz w:val="16"/>
          <w:szCs w:val="16"/>
          <w:bdr w:val="nil"/>
          <w:lang w:val="fr-BE"/>
        </w:rPr>
        <w:t>- de 5001 à 10000 euros bruts par mois ;</w:t>
      </w:r>
    </w:p>
    <w:p w:rsidR="009B4711" w:rsidRPr="00B90108" w:rsidRDefault="00B90108" w:rsidP="00B90108">
      <w:pPr>
        <w:rPr>
          <w:lang w:val="fr-BE"/>
        </w:rPr>
      </w:pPr>
      <w:r w:rsidRPr="00774930">
        <w:rPr>
          <w:rFonts w:asciiTheme="majorHAnsi" w:eastAsia="Calibri" w:hAnsiTheme="majorHAnsi" w:cs="Calibri"/>
          <w:sz w:val="16"/>
          <w:szCs w:val="16"/>
          <w:bdr w:val="nil"/>
          <w:lang w:val="fr-BE"/>
        </w:rPr>
        <w:t>- plus de 10000 euros bruts par mois, montant arrondi à la dizaine de milliers d’euros la plus proche.</w:t>
      </w:r>
    </w:p>
    <w:sectPr w:rsidR="009B4711" w:rsidRPr="00B901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08" w:rsidRDefault="00B90108" w:rsidP="00B90108">
      <w:pPr>
        <w:spacing w:after="0" w:line="240" w:lineRule="auto"/>
      </w:pPr>
      <w:r>
        <w:separator/>
      </w:r>
    </w:p>
  </w:endnote>
  <w:endnote w:type="continuationSeparator" w:id="0">
    <w:p w:rsidR="00B90108" w:rsidRDefault="00B90108" w:rsidP="00B9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41228"/>
      <w:docPartObj>
        <w:docPartGallery w:val="Page Numbers (Bottom of Page)"/>
        <w:docPartUnique/>
      </w:docPartObj>
    </w:sdtPr>
    <w:sdtContent>
      <w:p w:rsidR="00B90108" w:rsidRPr="00B90108" w:rsidRDefault="00B90108">
        <w:pPr>
          <w:pStyle w:val="Voettekst"/>
          <w:rPr>
            <w:lang w:val="fr-BE"/>
          </w:rPr>
        </w:pPr>
        <w:r w:rsidRPr="00632182">
          <w:rPr>
            <w:lang w:val="fr-BE"/>
          </w:rPr>
          <w:t>Cellule Transparence des rémunérations – Vade-mecum</w:t>
        </w:r>
        <w:r w:rsidRPr="00632182">
          <w:rPr>
            <w:lang w:val="fr-BE"/>
          </w:rPr>
          <w:tab/>
        </w:r>
        <w:r w:rsidRPr="00582025">
          <w:rPr>
            <w:lang w:val="fr-BE"/>
          </w:rPr>
          <w:fldChar w:fldCharType="begin"/>
        </w:r>
        <w:r w:rsidRPr="00582025">
          <w:rPr>
            <w:lang w:val="fr-BE"/>
          </w:rPr>
          <w:instrText>PAGE   \* MERGEFORMAT</w:instrText>
        </w:r>
        <w:r w:rsidRPr="00582025">
          <w:rPr>
            <w:lang w:val="fr-BE"/>
          </w:rPr>
          <w:fldChar w:fldCharType="separate"/>
        </w:r>
        <w:r>
          <w:rPr>
            <w:noProof/>
            <w:lang w:val="fr-BE"/>
          </w:rPr>
          <w:t>2</w:t>
        </w:r>
        <w:r w:rsidRPr="00582025">
          <w:rPr>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08" w:rsidRDefault="00B90108" w:rsidP="00B90108">
      <w:pPr>
        <w:spacing w:after="0" w:line="240" w:lineRule="auto"/>
      </w:pPr>
      <w:r>
        <w:separator/>
      </w:r>
    </w:p>
  </w:footnote>
  <w:footnote w:type="continuationSeparator" w:id="0">
    <w:p w:rsidR="00B90108" w:rsidRDefault="00B90108" w:rsidP="00B9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0A4"/>
    <w:multiLevelType w:val="hybridMultilevel"/>
    <w:tmpl w:val="050CF192"/>
    <w:lvl w:ilvl="0" w:tplc="0964A4FC">
      <w:start w:val="1"/>
      <w:numFmt w:val="decimal"/>
      <w:lvlText w:val="%1."/>
      <w:lvlJc w:val="left"/>
      <w:pPr>
        <w:ind w:left="720" w:hanging="360"/>
      </w:pPr>
    </w:lvl>
    <w:lvl w:ilvl="1" w:tplc="E8EC6E0A" w:tentative="1">
      <w:start w:val="1"/>
      <w:numFmt w:val="lowerLetter"/>
      <w:lvlText w:val="%2."/>
      <w:lvlJc w:val="left"/>
      <w:pPr>
        <w:ind w:left="1440" w:hanging="360"/>
      </w:pPr>
    </w:lvl>
    <w:lvl w:ilvl="2" w:tplc="0D362E82" w:tentative="1">
      <w:start w:val="1"/>
      <w:numFmt w:val="lowerRoman"/>
      <w:lvlText w:val="%3."/>
      <w:lvlJc w:val="right"/>
      <w:pPr>
        <w:ind w:left="2160" w:hanging="180"/>
      </w:pPr>
    </w:lvl>
    <w:lvl w:ilvl="3" w:tplc="B20E7110" w:tentative="1">
      <w:start w:val="1"/>
      <w:numFmt w:val="decimal"/>
      <w:lvlText w:val="%4."/>
      <w:lvlJc w:val="left"/>
      <w:pPr>
        <w:ind w:left="2880" w:hanging="360"/>
      </w:pPr>
    </w:lvl>
    <w:lvl w:ilvl="4" w:tplc="F73C3FBE" w:tentative="1">
      <w:start w:val="1"/>
      <w:numFmt w:val="lowerLetter"/>
      <w:lvlText w:val="%5."/>
      <w:lvlJc w:val="left"/>
      <w:pPr>
        <w:ind w:left="3600" w:hanging="360"/>
      </w:pPr>
    </w:lvl>
    <w:lvl w:ilvl="5" w:tplc="C7245520" w:tentative="1">
      <w:start w:val="1"/>
      <w:numFmt w:val="lowerRoman"/>
      <w:lvlText w:val="%6."/>
      <w:lvlJc w:val="right"/>
      <w:pPr>
        <w:ind w:left="4320" w:hanging="180"/>
      </w:pPr>
    </w:lvl>
    <w:lvl w:ilvl="6" w:tplc="306C2C10" w:tentative="1">
      <w:start w:val="1"/>
      <w:numFmt w:val="decimal"/>
      <w:lvlText w:val="%7."/>
      <w:lvlJc w:val="left"/>
      <w:pPr>
        <w:ind w:left="5040" w:hanging="360"/>
      </w:pPr>
    </w:lvl>
    <w:lvl w:ilvl="7" w:tplc="DC1008DA" w:tentative="1">
      <w:start w:val="1"/>
      <w:numFmt w:val="lowerLetter"/>
      <w:lvlText w:val="%8."/>
      <w:lvlJc w:val="left"/>
      <w:pPr>
        <w:ind w:left="5760" w:hanging="360"/>
      </w:pPr>
    </w:lvl>
    <w:lvl w:ilvl="8" w:tplc="0AE6977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08"/>
    <w:rsid w:val="009B4711"/>
    <w:rsid w:val="00B901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9087D-BA44-4605-AF9C-6CDE6FE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010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90108"/>
    <w:pPr>
      <w:spacing w:after="0" w:line="240" w:lineRule="auto"/>
    </w:pPr>
    <w:rPr>
      <w:sz w:val="20"/>
      <w:szCs w:val="20"/>
    </w:rPr>
  </w:style>
  <w:style w:type="character" w:customStyle="1" w:styleId="VoetnoottekstChar">
    <w:name w:val="Voetnoottekst Char"/>
    <w:basedOn w:val="Standaardalinea-lettertype"/>
    <w:link w:val="Voetnoottekst"/>
    <w:uiPriority w:val="99"/>
    <w:rsid w:val="00B90108"/>
    <w:rPr>
      <w:sz w:val="20"/>
      <w:szCs w:val="20"/>
      <w:lang w:val="nl-BE"/>
    </w:rPr>
  </w:style>
  <w:style w:type="table" w:styleId="Tabelraster">
    <w:name w:val="Table Grid"/>
    <w:basedOn w:val="Standaardtabel"/>
    <w:uiPriority w:val="39"/>
    <w:rsid w:val="00B9010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Standaard"/>
    <w:link w:val="chapitreCar"/>
    <w:qFormat/>
    <w:rsid w:val="00B90108"/>
    <w:pPr>
      <w:pageBreakBefore/>
      <w:autoSpaceDE w:val="0"/>
      <w:autoSpaceDN w:val="0"/>
      <w:adjustRightInd w:val="0"/>
      <w:spacing w:after="0" w:line="240" w:lineRule="auto"/>
      <w:jc w:val="both"/>
    </w:pPr>
    <w:rPr>
      <w:rFonts w:asciiTheme="majorHAnsi" w:hAnsiTheme="majorHAnsi" w:cs="Corbel"/>
      <w:b/>
      <w:bCs/>
      <w:color w:val="304E9A"/>
      <w:sz w:val="36"/>
      <w:szCs w:val="36"/>
      <w:lang w:val="fr-BE"/>
    </w:rPr>
  </w:style>
  <w:style w:type="paragraph" w:customStyle="1" w:styleId="titrevade">
    <w:name w:val="titre vade"/>
    <w:basedOn w:val="Standaard"/>
    <w:link w:val="titrevadeCar"/>
    <w:qFormat/>
    <w:rsid w:val="00B90108"/>
    <w:pPr>
      <w:autoSpaceDE w:val="0"/>
      <w:autoSpaceDN w:val="0"/>
      <w:adjustRightInd w:val="0"/>
      <w:spacing w:after="0" w:line="240" w:lineRule="auto"/>
      <w:jc w:val="both"/>
    </w:pPr>
    <w:rPr>
      <w:rFonts w:asciiTheme="majorHAnsi" w:hAnsiTheme="majorHAnsi" w:cs="Corbel"/>
      <w:b/>
      <w:bCs/>
      <w:color w:val="304E9A"/>
      <w:sz w:val="48"/>
      <w:szCs w:val="48"/>
      <w:lang w:val="fr-BE"/>
    </w:rPr>
  </w:style>
  <w:style w:type="character" w:customStyle="1" w:styleId="chapitreCar">
    <w:name w:val="chapitre Car"/>
    <w:basedOn w:val="Standaardalinea-lettertype"/>
    <w:link w:val="chapitre"/>
    <w:rsid w:val="00B90108"/>
    <w:rPr>
      <w:rFonts w:asciiTheme="majorHAnsi" w:hAnsiTheme="majorHAnsi" w:cs="Corbel"/>
      <w:b/>
      <w:bCs/>
      <w:color w:val="304E9A"/>
      <w:sz w:val="36"/>
      <w:szCs w:val="36"/>
      <w:lang w:val="fr-BE"/>
    </w:rPr>
  </w:style>
  <w:style w:type="character" w:customStyle="1" w:styleId="titrevadeCar">
    <w:name w:val="titre vade Car"/>
    <w:basedOn w:val="Standaardalinea-lettertype"/>
    <w:link w:val="titrevade"/>
    <w:rsid w:val="00B90108"/>
    <w:rPr>
      <w:rFonts w:asciiTheme="majorHAnsi" w:hAnsiTheme="majorHAnsi" w:cs="Corbel"/>
      <w:b/>
      <w:bCs/>
      <w:color w:val="304E9A"/>
      <w:sz w:val="48"/>
      <w:szCs w:val="48"/>
      <w:lang w:val="fr-BE"/>
    </w:rPr>
  </w:style>
  <w:style w:type="paragraph" w:styleId="Koptekst">
    <w:name w:val="header"/>
    <w:basedOn w:val="Standaard"/>
    <w:link w:val="KoptekstChar"/>
    <w:uiPriority w:val="99"/>
    <w:unhideWhenUsed/>
    <w:rsid w:val="00B901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90108"/>
    <w:rPr>
      <w:lang w:val="nl-BE"/>
    </w:rPr>
  </w:style>
  <w:style w:type="paragraph" w:styleId="Voettekst">
    <w:name w:val="footer"/>
    <w:basedOn w:val="Standaard"/>
    <w:link w:val="VoettekstChar"/>
    <w:uiPriority w:val="99"/>
    <w:unhideWhenUsed/>
    <w:rsid w:val="00B901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90108"/>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Heyneman</dc:creator>
  <cp:keywords/>
  <dc:description/>
  <cp:lastModifiedBy>Christophe Heyneman</cp:lastModifiedBy>
  <cp:revision>1</cp:revision>
  <dcterms:created xsi:type="dcterms:W3CDTF">2020-11-30T13:47:00Z</dcterms:created>
  <dcterms:modified xsi:type="dcterms:W3CDTF">2020-11-30T13:48:00Z</dcterms:modified>
</cp:coreProperties>
</file>